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23FD" w14:textId="23D9F582" w:rsidR="00723EE9" w:rsidRPr="00AB43F0" w:rsidRDefault="00696404" w:rsidP="006C7968">
      <w:pPr>
        <w:pStyle w:val="berschrift3"/>
        <w:keepNext w:val="0"/>
        <w:numPr>
          <w:ilvl w:val="0"/>
          <w:numId w:val="0"/>
        </w:numPr>
        <w:spacing w:before="240" w:line="360" w:lineRule="auto"/>
        <w:rPr>
          <w:b/>
          <w:sz w:val="24"/>
          <w:szCs w:val="24"/>
        </w:rPr>
      </w:pPr>
      <w:r w:rsidRPr="00AB43F0">
        <w:rPr>
          <w:b/>
          <w:sz w:val="24"/>
          <w:szCs w:val="24"/>
        </w:rPr>
        <w:t>Komplett</w:t>
      </w:r>
      <w:r w:rsidR="00825EDF">
        <w:rPr>
          <w:b/>
          <w:sz w:val="24"/>
          <w:szCs w:val="24"/>
        </w:rPr>
        <w:t>-A</w:t>
      </w:r>
      <w:bookmarkStart w:id="0" w:name="_GoBack"/>
      <w:bookmarkEnd w:id="0"/>
      <w:r w:rsidRPr="00AB43F0">
        <w:rPr>
          <w:b/>
          <w:sz w:val="24"/>
          <w:szCs w:val="24"/>
        </w:rPr>
        <w:t xml:space="preserve">ngebot auch für Bauelemente aus Aluminium </w:t>
      </w:r>
    </w:p>
    <w:p w14:paraId="75707DAD" w14:textId="7818A4B4" w:rsidR="00D50D7C" w:rsidRPr="00AB43F0" w:rsidRDefault="00F27E4F" w:rsidP="00D50D7C">
      <w:pPr>
        <w:spacing w:before="240" w:after="60" w:line="360" w:lineRule="auto"/>
        <w:rPr>
          <w:b/>
        </w:rPr>
      </w:pPr>
      <w:r w:rsidRPr="00AB43F0">
        <w:rPr>
          <w:b/>
        </w:rPr>
        <w:t>Winkhaus auf der Polyclose 20</w:t>
      </w:r>
      <w:r w:rsidR="00696404" w:rsidRPr="00AB43F0">
        <w:rPr>
          <w:b/>
        </w:rPr>
        <w:t xml:space="preserve">20 </w:t>
      </w:r>
      <w:r w:rsidRPr="00AB43F0">
        <w:rPr>
          <w:b/>
        </w:rPr>
        <w:t>in Gent</w:t>
      </w:r>
    </w:p>
    <w:p w14:paraId="77924E54" w14:textId="77777777" w:rsidR="00D50D7C" w:rsidRPr="00AB43F0" w:rsidRDefault="00D50D7C" w:rsidP="00D50D7C">
      <w:pPr>
        <w:widowControl w:val="0"/>
        <w:autoSpaceDE w:val="0"/>
        <w:autoSpaceDN w:val="0"/>
        <w:adjustRightInd w:val="0"/>
        <w:rPr>
          <w:b/>
          <w:noProof/>
        </w:rPr>
      </w:pPr>
    </w:p>
    <w:p w14:paraId="6638034E" w14:textId="65EC34ED" w:rsidR="00696404" w:rsidRPr="00AB43F0" w:rsidRDefault="00696404" w:rsidP="00D50D7C">
      <w:pPr>
        <w:widowControl w:val="0"/>
        <w:autoSpaceDE w:val="0"/>
        <w:autoSpaceDN w:val="0"/>
        <w:adjustRightInd w:val="0"/>
        <w:rPr>
          <w:b/>
          <w:noProof/>
        </w:rPr>
      </w:pPr>
      <w:r w:rsidRPr="00AB43F0">
        <w:rPr>
          <w:b/>
          <w:noProof/>
        </w:rPr>
        <w:t xml:space="preserve">Holz, Kunststoff und Aluminium sind die führenden Werkstoffe für den Bau von Fenstern und Türen. Als erfahrener Partner des Bauelemente-Profis bietet Winkhaus für alle drei Materialien passenden Lösungen: Hochwertige </w:t>
      </w:r>
      <w:r w:rsidR="00C92B8C" w:rsidRPr="00AB43F0">
        <w:rPr>
          <w:b/>
          <w:noProof/>
        </w:rPr>
        <w:t>Fensterb</w:t>
      </w:r>
      <w:r w:rsidRPr="00AB43F0">
        <w:rPr>
          <w:b/>
          <w:noProof/>
        </w:rPr>
        <w:t>eschläge, leistungsfähige Sicherheits-Tür-Verriege</w:t>
      </w:r>
      <w:r w:rsidR="00825EDF">
        <w:rPr>
          <w:b/>
          <w:noProof/>
        </w:rPr>
        <w:t>l</w:t>
      </w:r>
      <w:r w:rsidRPr="00AB43F0">
        <w:rPr>
          <w:b/>
          <w:noProof/>
        </w:rPr>
        <w:t>ungen und komforta</w:t>
      </w:r>
      <w:r w:rsidR="00825EDF">
        <w:rPr>
          <w:b/>
          <w:noProof/>
        </w:rPr>
        <w:t>b</w:t>
      </w:r>
      <w:r w:rsidRPr="00AB43F0">
        <w:rPr>
          <w:b/>
          <w:noProof/>
        </w:rPr>
        <w:t>le Zutrittsorg</w:t>
      </w:r>
      <w:r w:rsidR="00825EDF">
        <w:rPr>
          <w:b/>
          <w:noProof/>
        </w:rPr>
        <w:t>a</w:t>
      </w:r>
      <w:r w:rsidRPr="00AB43F0">
        <w:rPr>
          <w:b/>
          <w:noProof/>
        </w:rPr>
        <w:t xml:space="preserve">nisation. Auf der Polyclose in Gent stehen </w:t>
      </w:r>
      <w:r w:rsidR="00C92B8C" w:rsidRPr="00AB43F0">
        <w:rPr>
          <w:b/>
          <w:noProof/>
        </w:rPr>
        <w:t>diesmal</w:t>
      </w:r>
      <w:r w:rsidRPr="00AB43F0">
        <w:rPr>
          <w:b/>
          <w:noProof/>
        </w:rPr>
        <w:t xml:space="preserve"> am Stand 1534 in Halle 1 die Systeme für Aluminiumelemente im Vordergrund.</w:t>
      </w:r>
    </w:p>
    <w:p w14:paraId="71F2BE46" w14:textId="77777777" w:rsidR="00696404" w:rsidRPr="00AB43F0" w:rsidRDefault="00696404" w:rsidP="00D50D7C">
      <w:pPr>
        <w:widowControl w:val="0"/>
        <w:autoSpaceDE w:val="0"/>
        <w:autoSpaceDN w:val="0"/>
        <w:adjustRightInd w:val="0"/>
        <w:rPr>
          <w:b/>
          <w:noProof/>
        </w:rPr>
      </w:pPr>
    </w:p>
    <w:p w14:paraId="2BC866FA" w14:textId="346C0870" w:rsidR="00C92B8C" w:rsidRPr="00AB43F0" w:rsidRDefault="00C92B8C" w:rsidP="00C92B8C">
      <w:pPr>
        <w:widowControl w:val="0"/>
        <w:autoSpaceDE w:val="0"/>
        <w:autoSpaceDN w:val="0"/>
        <w:adjustRightInd w:val="0"/>
      </w:pPr>
      <w:r w:rsidRPr="00AB43F0">
        <w:rPr>
          <w:noProof/>
        </w:rPr>
        <w:t xml:space="preserve">Speziell für Aluminiumfenster entwickelte Winkhaus das Beschlagsystem aluPilot. Das System richtet sich </w:t>
      </w:r>
      <w:r w:rsidRPr="00AB43F0">
        <w:t xml:space="preserve">an Fensterbauer, die auf einfache Weise ihre Effizienz deutlich steigern möchten. Denn mit seinem innovativen Konzept beschleunigt </w:t>
      </w:r>
      <w:proofErr w:type="spellStart"/>
      <w:r w:rsidRPr="00AB43F0">
        <w:t>aluPilot</w:t>
      </w:r>
      <w:proofErr w:type="spellEnd"/>
      <w:r w:rsidRPr="00AB43F0">
        <w:t xml:space="preserve"> den Anschlag eines Aluminiumfensters um bis zu 10 Minuten. Als Dreh-, Dreh-Kipp- sowie Kipp-vor-Dreh-Beschlagsystem ist es für die unterschiedlichsten Fenster mit Aluminium-</w:t>
      </w:r>
      <w:proofErr w:type="spellStart"/>
      <w:r w:rsidRPr="00AB43F0">
        <w:t>Euronut</w:t>
      </w:r>
      <w:proofErr w:type="spellEnd"/>
      <w:r w:rsidRPr="00AB43F0">
        <w:t xml:space="preserve"> geeignet. Auch der steigenden Nachfrage nach Einbruchschutz trägt </w:t>
      </w:r>
      <w:proofErr w:type="spellStart"/>
      <w:r w:rsidRPr="00AB43F0">
        <w:t>aluPilot</w:t>
      </w:r>
      <w:proofErr w:type="spellEnd"/>
      <w:r w:rsidRPr="00AB43F0">
        <w:t xml:space="preserve"> Rechnung. Mit dem nach QM 328 zertifizierten Beschlag können einbruchhemmende Fenster der Klassen RC</w:t>
      </w:r>
      <w:r w:rsidR="003E7DEE">
        <w:t>2</w:t>
      </w:r>
      <w:r w:rsidRPr="00AB43F0">
        <w:t xml:space="preserve"> </w:t>
      </w:r>
      <w:r w:rsidR="00656119">
        <w:t>und</w:t>
      </w:r>
      <w:r w:rsidRPr="00AB43F0">
        <w:t xml:space="preserve"> RC3 realisiert werden. Der Vertrieb der Bauteile erfolgt über Systemhäuser.</w:t>
      </w:r>
    </w:p>
    <w:p w14:paraId="7AE7A5A6" w14:textId="77777777" w:rsidR="0030223B" w:rsidRPr="00AB43F0" w:rsidRDefault="0030223B" w:rsidP="00D50D7C">
      <w:pPr>
        <w:widowControl w:val="0"/>
        <w:autoSpaceDE w:val="0"/>
        <w:autoSpaceDN w:val="0"/>
        <w:adjustRightInd w:val="0"/>
        <w:rPr>
          <w:b/>
          <w:noProof/>
        </w:rPr>
      </w:pPr>
    </w:p>
    <w:p w14:paraId="639D1826" w14:textId="1E68428D" w:rsidR="005C30A6" w:rsidRPr="00AB43F0" w:rsidRDefault="00CA33F6" w:rsidP="00D50D7C">
      <w:pPr>
        <w:widowControl w:val="0"/>
        <w:autoSpaceDE w:val="0"/>
        <w:autoSpaceDN w:val="0"/>
        <w:adjustRightInd w:val="0"/>
        <w:rPr>
          <w:noProof/>
        </w:rPr>
      </w:pPr>
      <w:r w:rsidRPr="00AB43F0">
        <w:rPr>
          <w:noProof/>
        </w:rPr>
        <w:t xml:space="preserve">Auch für große Formate und flächenbündige Fenster aus Aluminium </w:t>
      </w:r>
      <w:r w:rsidR="005C30A6" w:rsidRPr="00AB43F0">
        <w:rPr>
          <w:noProof/>
        </w:rPr>
        <w:t>präsentiert</w:t>
      </w:r>
      <w:r w:rsidRPr="00AB43F0">
        <w:rPr>
          <w:noProof/>
        </w:rPr>
        <w:t xml:space="preserve"> Winkhaus </w:t>
      </w:r>
      <w:r w:rsidR="005C30A6" w:rsidRPr="00AB43F0">
        <w:rPr>
          <w:noProof/>
        </w:rPr>
        <w:t xml:space="preserve">mit aluPilot </w:t>
      </w:r>
      <w:r w:rsidR="00140BC1" w:rsidRPr="00AB43F0">
        <w:rPr>
          <w:noProof/>
        </w:rPr>
        <w:t xml:space="preserve">Giant, aluPilot Topstar </w:t>
      </w:r>
      <w:r w:rsidR="005C30A6" w:rsidRPr="00AB43F0">
        <w:rPr>
          <w:noProof/>
        </w:rPr>
        <w:t xml:space="preserve">und activPilot </w:t>
      </w:r>
      <w:r w:rsidR="00140BC1" w:rsidRPr="00AB43F0">
        <w:rPr>
          <w:noProof/>
        </w:rPr>
        <w:t xml:space="preserve">Topstar </w:t>
      </w:r>
      <w:r w:rsidR="005C30A6" w:rsidRPr="00AB43F0">
        <w:rPr>
          <w:noProof/>
        </w:rPr>
        <w:t xml:space="preserve">für Aluminiumprofile zeitgemäße Lösungen. </w:t>
      </w:r>
      <w:r w:rsidR="00140BC1" w:rsidRPr="00AB43F0">
        <w:rPr>
          <w:noProof/>
        </w:rPr>
        <w:t xml:space="preserve">Sicherheits-Tür-Verriegelungen und Schließsysteme für Aluminiumhaustüren runden das vielseitige Angebot für Besucher ab. </w:t>
      </w:r>
      <w:r w:rsidR="005C30A6" w:rsidRPr="00AB43F0">
        <w:rPr>
          <w:noProof/>
        </w:rPr>
        <w:t>Die t</w:t>
      </w:r>
      <w:r w:rsidRPr="00AB43F0">
        <w:rPr>
          <w:noProof/>
        </w:rPr>
        <w:t xml:space="preserve">raditionsreiche europäischen </w:t>
      </w:r>
      <w:r w:rsidR="0018518B" w:rsidRPr="00AB43F0">
        <w:rPr>
          <w:noProof/>
        </w:rPr>
        <w:t xml:space="preserve">Fachmesse für Fenster-, Tür-, Fassaden- und Zugangstechnik </w:t>
      </w:r>
      <w:r w:rsidR="005C30A6" w:rsidRPr="00AB43F0">
        <w:rPr>
          <w:noProof/>
        </w:rPr>
        <w:t>findet vom 15. bis 17. Januar 2020</w:t>
      </w:r>
      <w:r w:rsidR="00140BC1" w:rsidRPr="00AB43F0">
        <w:rPr>
          <w:noProof/>
        </w:rPr>
        <w:t xml:space="preserve"> </w:t>
      </w:r>
      <w:r w:rsidR="00393B8A" w:rsidRPr="00AB43F0">
        <w:rPr>
          <w:noProof/>
        </w:rPr>
        <w:t xml:space="preserve">in Gent </w:t>
      </w:r>
      <w:r w:rsidR="00140BC1" w:rsidRPr="00AB43F0">
        <w:rPr>
          <w:noProof/>
        </w:rPr>
        <w:t>statt</w:t>
      </w:r>
      <w:r w:rsidR="005C30A6" w:rsidRPr="00AB43F0">
        <w:rPr>
          <w:noProof/>
        </w:rPr>
        <w:t>.</w:t>
      </w:r>
    </w:p>
    <w:p w14:paraId="18F61CEA" w14:textId="77777777" w:rsidR="00B94E9B" w:rsidRPr="00AB43F0" w:rsidRDefault="00B94E9B" w:rsidP="00D50D7C">
      <w:pPr>
        <w:widowControl w:val="0"/>
        <w:autoSpaceDE w:val="0"/>
        <w:autoSpaceDN w:val="0"/>
        <w:adjustRightInd w:val="0"/>
        <w:rPr>
          <w:noProof/>
        </w:rPr>
      </w:pPr>
    </w:p>
    <w:p w14:paraId="4A3B591E" w14:textId="7DE5E6DC" w:rsidR="00D50D7C" w:rsidRPr="00AB43F0" w:rsidRDefault="00D50D7C" w:rsidP="00F27E4F">
      <w:pPr>
        <w:widowControl w:val="0"/>
        <w:autoSpaceDE w:val="0"/>
        <w:autoSpaceDN w:val="0"/>
        <w:adjustRightInd w:val="0"/>
        <w:rPr>
          <w:i/>
          <w:noProof/>
        </w:rPr>
      </w:pPr>
      <w:r w:rsidRPr="00AB43F0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18F75E79" wp14:editId="65AB20E8">
                <wp:simplePos x="0" y="0"/>
                <wp:positionH relativeFrom="page">
                  <wp:posOffset>5978525</wp:posOffset>
                </wp:positionH>
                <wp:positionV relativeFrom="page">
                  <wp:posOffset>2791460</wp:posOffset>
                </wp:positionV>
                <wp:extent cx="1527810" cy="6203315"/>
                <wp:effectExtent l="0" t="0" r="21590" b="19685"/>
                <wp:wrapTight wrapText="bothSides">
                  <wp:wrapPolygon edited="0">
                    <wp:start x="0" y="0"/>
                    <wp:lineTo x="0" y="21580"/>
                    <wp:lineTo x="21546" y="21580"/>
                    <wp:lineTo x="21546" y="0"/>
                    <wp:lineTo x="0" y="0"/>
                  </wp:wrapPolygon>
                </wp:wrapTight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620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70200" w14:textId="77777777" w:rsidR="00AB43F0" w:rsidRPr="0025428D" w:rsidRDefault="00AB43F0" w:rsidP="00D50D7C">
                            <w:pPr>
                              <w:pStyle w:val="Betreff"/>
                            </w:pPr>
                            <w:r w:rsidRPr="0025428D">
                              <w:t xml:space="preserve">Presseinformation </w:t>
                            </w:r>
                          </w:p>
                          <w:p w14:paraId="02148B00" w14:textId="31B74875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  <w:r w:rsidRPr="0025428D">
                              <w:rPr>
                                <w:sz w:val="14"/>
                              </w:rPr>
                              <w:fldChar w:fldCharType="begin"/>
                            </w:r>
                            <w:r w:rsidRPr="0025428D">
                              <w:rPr>
                                <w:sz w:val="14"/>
                              </w:rPr>
                              <w:instrText xml:space="preserve"> </w:instrText>
                            </w:r>
                            <w:r>
                              <w:rPr>
                                <w:sz w:val="14"/>
                              </w:rPr>
                              <w:instrText>TIME</w:instrText>
                            </w:r>
                            <w:r w:rsidRPr="0025428D">
                              <w:rPr>
                                <w:sz w:val="14"/>
                              </w:rPr>
                              <w:instrText xml:space="preserve"> \@ "</w:instrText>
                            </w:r>
                            <w:r>
                              <w:rPr>
                                <w:sz w:val="14"/>
                              </w:rPr>
                              <w:instrText>d. MMMM yyyy</w:instrText>
                            </w:r>
                            <w:r w:rsidRPr="0025428D">
                              <w:rPr>
                                <w:sz w:val="14"/>
                              </w:rPr>
                              <w:instrText xml:space="preserve">" </w:instrText>
                            </w:r>
                            <w:r w:rsidRPr="0025428D">
                              <w:rPr>
                                <w:sz w:val="14"/>
                              </w:rPr>
                              <w:fldChar w:fldCharType="separate"/>
                            </w:r>
                            <w:r w:rsidR="00825EDF">
                              <w:rPr>
                                <w:noProof/>
                                <w:sz w:val="14"/>
                              </w:rPr>
                              <w:t>13. Dezember 2019</w:t>
                            </w:r>
                            <w:r w:rsidRPr="0025428D">
                              <w:rPr>
                                <w:sz w:val="14"/>
                              </w:rPr>
                              <w:fldChar w:fldCharType="end"/>
                            </w:r>
                          </w:p>
                          <w:p w14:paraId="69254009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5168C96" w14:textId="77777777" w:rsidR="00AB43F0" w:rsidRPr="0025428D" w:rsidRDefault="00AB43F0" w:rsidP="00D50D7C">
                            <w:pPr>
                              <w:pStyle w:val="Infoblock"/>
                              <w:rPr>
                                <w:b w:val="0"/>
                              </w:rPr>
                            </w:pPr>
                            <w:r w:rsidRPr="0025428D">
                              <w:rPr>
                                <w:b w:val="0"/>
                              </w:rPr>
                              <w:t>Ihr</w:t>
                            </w:r>
                            <w:r>
                              <w:rPr>
                                <w:b w:val="0"/>
                              </w:rPr>
                              <w:t>e</w:t>
                            </w:r>
                            <w:r w:rsidRPr="0025428D">
                              <w:rPr>
                                <w:b w:val="0"/>
                              </w:rPr>
                              <w:t xml:space="preserve"> Ansprechpartner</w:t>
                            </w:r>
                            <w:r>
                              <w:rPr>
                                <w:b w:val="0"/>
                              </w:rPr>
                              <w:t>in</w:t>
                            </w:r>
                            <w:r w:rsidRPr="0025428D">
                              <w:rPr>
                                <w:b w:val="0"/>
                              </w:rPr>
                              <w:t>:</w:t>
                            </w:r>
                          </w:p>
                          <w:p w14:paraId="5D1C35E0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  <w:r w:rsidRPr="0025428D">
                              <w:rPr>
                                <w:sz w:val="14"/>
                              </w:rPr>
                              <w:t xml:space="preserve">Irena </w:t>
                            </w:r>
                            <w:proofErr w:type="spellStart"/>
                            <w:r w:rsidRPr="0025428D">
                              <w:rPr>
                                <w:sz w:val="14"/>
                              </w:rPr>
                              <w:t>Byrdy-Furmanczyk</w:t>
                            </w:r>
                            <w:proofErr w:type="spellEnd"/>
                          </w:p>
                          <w:p w14:paraId="1E4BB4FC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96ADC85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739AC443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3683867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  <w:r w:rsidRPr="0025428D">
                              <w:rPr>
                                <w:b/>
                                <w:sz w:val="14"/>
                              </w:rPr>
                              <w:t>Aug. Winkhaus GmbH &amp; Co. KG</w:t>
                            </w:r>
                          </w:p>
                          <w:p w14:paraId="204876DA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  <w:r w:rsidRPr="0025428D">
                              <w:rPr>
                                <w:sz w:val="14"/>
                              </w:rPr>
                              <w:t>August-Winkhaus-Straße 31</w:t>
                            </w:r>
                          </w:p>
                          <w:p w14:paraId="17043BDA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  <w:r w:rsidRPr="0025428D">
                              <w:rPr>
                                <w:sz w:val="14"/>
                              </w:rPr>
                              <w:t>D-48291 Telgte</w:t>
                            </w:r>
                          </w:p>
                          <w:p w14:paraId="1878C595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  <w:r w:rsidRPr="0025428D">
                              <w:rPr>
                                <w:sz w:val="14"/>
                              </w:rPr>
                              <w:t>T +49 2504 921-657</w:t>
                            </w:r>
                          </w:p>
                          <w:p w14:paraId="6C409F1F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  <w:r w:rsidRPr="0025428D">
                              <w:rPr>
                                <w:sz w:val="14"/>
                              </w:rPr>
                              <w:t>F +49 2504 921-429</w:t>
                            </w:r>
                          </w:p>
                          <w:p w14:paraId="062558BC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  <w:r w:rsidRPr="0025428D">
                              <w:rPr>
                                <w:sz w:val="14"/>
                              </w:rPr>
                              <w:t>irena.byrdy@winkhaus.de</w:t>
                            </w:r>
                          </w:p>
                          <w:p w14:paraId="61C9CA22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55C7024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1646DD3D" w14:textId="77777777" w:rsidR="00AB43F0" w:rsidRPr="0025428D" w:rsidRDefault="00AB43F0" w:rsidP="00D50D7C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37A21D91" w14:textId="77777777" w:rsidR="00AB43F0" w:rsidRPr="0025428D" w:rsidRDefault="00AB43F0" w:rsidP="00D50D7C">
                            <w:pPr>
                              <w:pStyle w:val="Infoblock"/>
                              <w:tabs>
                                <w:tab w:val="left" w:pos="180"/>
                              </w:tabs>
                              <w:rPr>
                                <w:b w:val="0"/>
                              </w:rPr>
                            </w:pPr>
                            <w:r w:rsidRPr="0025428D">
                              <w:rPr>
                                <w:b w:val="0"/>
                              </w:rPr>
                              <w:tab/>
                            </w:r>
                          </w:p>
                          <w:p w14:paraId="61550430" w14:textId="77777777" w:rsidR="00AB43F0" w:rsidRPr="0025428D" w:rsidRDefault="00AB43F0" w:rsidP="00D50D7C">
                            <w:pPr>
                              <w:pStyle w:val="Infoblock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70.75pt;margin-top:219.8pt;width:120.3pt;height:488.4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TdsqwCAACiBQAADgAAAGRycy9lMm9Eb2MueG1srFRdb5swFH2ftP9g+Z3yUZIAKqnaJEyTuq1a&#10;tx/gYBOsgc1sJ6Sb9t93bULSpC/TNh7Qxb4+Pufew7253bcN2jGluRQ5Dq8CjJgoJeVik+OvXwov&#10;wUgbIihppGA5fmYa387fvrnpu4xFspYNZQoBiNBZ3+W4NqbLfF+XNWuJvpIdE7BZSdUSA59q41NF&#10;ekBvGz8KgqnfS0U7JUumNawuh008d/hVxUrzqao0M6jJMXAz7q3ce23f/vyGZBtFupqXBxrkL1i0&#10;hAu49Ai1JIagreKvoFpeKqllZa5K2fqyqnjJnAZQEwYXap5q0jGnBYqju2OZ9P+DLT/uHhXiNMdR&#10;hJEgLfToM1SNiE3D0MTWp+90BmlP3aOyCnX3IMtvGgm5qCGL3Skl+5oRCqxCm++fHbAfGo6idf9B&#10;UkAnWyNdqfaVai0gFAHtXUeejx1he4NKWAwn0SwJoXEl7E2j4Po6dJx8ko3HO6XNOyZbZIMcKyDv&#10;4MnuQRtLh2Rjir1NyII3jWt7I84WIHFYgcvhqN2zNFwXf6ZBukpWSezF0XTlxQGl3l2xiL1pEc4m&#10;y+vlYrEMf9l7wzirOaVM2GtGR4Xxn3Xs4O3BC0dPadlwauEsJa0260Wj0I6Aowv3uKLDzinNP6fh&#10;igBaLiSFURzcR6lXTJOZF1fxxEtnQeIFYXqfToM4jZfFuaQHLti/S0J9jtNJNHFdekH6Qlvgntfa&#10;SNZyAzOj4W2Ok2MSyawHV4K61hrCmyF+UQpL/1QKaPfYaOdYa9LB7Ga/3gOKde5a0mfwrpLgLHAh&#10;DDoIaql+YNTD0Mix/r4limHUvBfgfzthxkCNwXoMiCjhaI4NRkO4MMMk2naKb2pADl1NhLyDf6Ti&#10;zr0nFoc/CwaBE3EYWnbSvPx2WafROv8NAAD//wMAUEsDBBQABgAIAAAAIQAENjWf5AAAAA0BAAAP&#10;AAAAZHJzL2Rvd25yZXYueG1sTI/LTsMwEEX3SPyDNUjsqOOSRkkap6p4qCyhRSrdufGQRMTjKHab&#10;wNfjrmA3ozm6c26xmkzHzji41pIEMYuAIVVWt1RLeN8936XAnFekVWcJJXyjg1V5fVWoXNuR3vC8&#10;9TULIeRyJaHxvs85d1WDRrmZ7ZHC7dMORvmwDjXXgxpDuOn4PIoSblRL4UOjenxosPranoyETdqv&#10;P17sz1h3T4fN/nWfPe4yL+XtzbReAvM4+T8YLvpBHcrgdLQn0o51ErJYLAIqIb7PEmAXQqRzAewY&#10;plgkC+Blwf+3KH8BAAD//wMAUEsBAi0AFAAGAAgAAAAhAOSZw8D7AAAA4QEAABMAAAAAAAAAAAAA&#10;AAAAAAAAAFtDb250ZW50X1R5cGVzXS54bWxQSwECLQAUAAYACAAAACEAI7Jq4dcAAACUAQAACwAA&#10;AAAAAAAAAAAAAAAsAQAAX3JlbHMvLnJlbHNQSwECLQAUAAYACAAAACEA5aTdsqwCAACiBQAADgAA&#10;AAAAAAAAAAAAAAAsAgAAZHJzL2Uyb0RvYy54bWxQSwECLQAUAAYACAAAACEABDY1n+QAAAANAQAA&#10;DwAAAAAAAAAAAAAAAAAEBQAAZHJzL2Rvd25yZXYueG1sUEsFBgAAAAAEAAQA8wAAABUGAAAAAA==&#10;" filled="f" stroked="f">
                <v:textbox inset="0,0,0,0">
                  <w:txbxContent>
                    <w:p w14:paraId="3FF70200" w14:textId="77777777" w:rsidR="00AB43F0" w:rsidRPr="0025428D" w:rsidRDefault="00AB43F0" w:rsidP="00D50D7C">
                      <w:pPr>
                        <w:pStyle w:val="Betreff"/>
                      </w:pPr>
                      <w:r w:rsidRPr="0025428D">
                        <w:t xml:space="preserve">Presseinformation </w:t>
                      </w:r>
                    </w:p>
                    <w:p w14:paraId="02148B00" w14:textId="31B74875" w:rsidR="00AB43F0" w:rsidRPr="0025428D" w:rsidRDefault="00AB43F0" w:rsidP="00D50D7C">
                      <w:pPr>
                        <w:rPr>
                          <w:sz w:val="14"/>
                        </w:rPr>
                      </w:pPr>
                      <w:r w:rsidRPr="0025428D">
                        <w:rPr>
                          <w:sz w:val="14"/>
                        </w:rPr>
                        <w:fldChar w:fldCharType="begin"/>
                      </w:r>
                      <w:r w:rsidRPr="0025428D">
                        <w:rPr>
                          <w:sz w:val="14"/>
                        </w:rPr>
                        <w:instrText xml:space="preserve"> </w:instrText>
                      </w:r>
                      <w:r>
                        <w:rPr>
                          <w:sz w:val="14"/>
                        </w:rPr>
                        <w:instrText>TIME</w:instrText>
                      </w:r>
                      <w:r w:rsidRPr="0025428D">
                        <w:rPr>
                          <w:sz w:val="14"/>
                        </w:rPr>
                        <w:instrText xml:space="preserve"> \@ "</w:instrText>
                      </w:r>
                      <w:r>
                        <w:rPr>
                          <w:sz w:val="14"/>
                        </w:rPr>
                        <w:instrText>d. MMMM yyyy</w:instrText>
                      </w:r>
                      <w:r w:rsidRPr="0025428D">
                        <w:rPr>
                          <w:sz w:val="14"/>
                        </w:rPr>
                        <w:instrText xml:space="preserve">" </w:instrText>
                      </w:r>
                      <w:r w:rsidRPr="0025428D">
                        <w:rPr>
                          <w:sz w:val="14"/>
                        </w:rPr>
                        <w:fldChar w:fldCharType="separate"/>
                      </w:r>
                      <w:r w:rsidR="00825EDF">
                        <w:rPr>
                          <w:noProof/>
                          <w:sz w:val="14"/>
                        </w:rPr>
                        <w:t>13. Dezember 2019</w:t>
                      </w:r>
                      <w:r w:rsidRPr="0025428D">
                        <w:rPr>
                          <w:sz w:val="14"/>
                        </w:rPr>
                        <w:fldChar w:fldCharType="end"/>
                      </w:r>
                    </w:p>
                    <w:p w14:paraId="69254009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</w:p>
                    <w:p w14:paraId="55168C96" w14:textId="77777777" w:rsidR="00AB43F0" w:rsidRPr="0025428D" w:rsidRDefault="00AB43F0" w:rsidP="00D50D7C">
                      <w:pPr>
                        <w:pStyle w:val="Infoblock"/>
                        <w:rPr>
                          <w:b w:val="0"/>
                        </w:rPr>
                      </w:pPr>
                      <w:r w:rsidRPr="0025428D">
                        <w:rPr>
                          <w:b w:val="0"/>
                        </w:rPr>
                        <w:t>Ihr</w:t>
                      </w:r>
                      <w:r>
                        <w:rPr>
                          <w:b w:val="0"/>
                        </w:rPr>
                        <w:t>e</w:t>
                      </w:r>
                      <w:r w:rsidRPr="0025428D">
                        <w:rPr>
                          <w:b w:val="0"/>
                        </w:rPr>
                        <w:t xml:space="preserve"> Ansprechpartner</w:t>
                      </w:r>
                      <w:r>
                        <w:rPr>
                          <w:b w:val="0"/>
                        </w:rPr>
                        <w:t>in</w:t>
                      </w:r>
                      <w:r w:rsidRPr="0025428D">
                        <w:rPr>
                          <w:b w:val="0"/>
                        </w:rPr>
                        <w:t>:</w:t>
                      </w:r>
                    </w:p>
                    <w:p w14:paraId="5D1C35E0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  <w:r w:rsidRPr="0025428D">
                        <w:rPr>
                          <w:sz w:val="14"/>
                        </w:rPr>
                        <w:t xml:space="preserve">Irena </w:t>
                      </w:r>
                      <w:proofErr w:type="spellStart"/>
                      <w:r w:rsidRPr="0025428D">
                        <w:rPr>
                          <w:sz w:val="14"/>
                        </w:rPr>
                        <w:t>Byrdy-Furmanczyk</w:t>
                      </w:r>
                      <w:proofErr w:type="spellEnd"/>
                    </w:p>
                    <w:p w14:paraId="1E4BB4FC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</w:p>
                    <w:p w14:paraId="596ADC85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</w:p>
                    <w:p w14:paraId="739AC443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</w:p>
                    <w:p w14:paraId="13683867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  <w:r w:rsidRPr="0025428D">
                        <w:rPr>
                          <w:b/>
                          <w:sz w:val="14"/>
                        </w:rPr>
                        <w:t>Aug. Winkhaus GmbH &amp; Co. KG</w:t>
                      </w:r>
                    </w:p>
                    <w:p w14:paraId="204876DA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  <w:r w:rsidRPr="0025428D">
                        <w:rPr>
                          <w:sz w:val="14"/>
                        </w:rPr>
                        <w:t>August-Winkhaus-Straße 31</w:t>
                      </w:r>
                    </w:p>
                    <w:p w14:paraId="17043BDA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  <w:r w:rsidRPr="0025428D">
                        <w:rPr>
                          <w:sz w:val="14"/>
                        </w:rPr>
                        <w:t>D-48291 Telgte</w:t>
                      </w:r>
                    </w:p>
                    <w:p w14:paraId="1878C595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  <w:r w:rsidRPr="0025428D">
                        <w:rPr>
                          <w:sz w:val="14"/>
                        </w:rPr>
                        <w:t>T +49 2504 921-657</w:t>
                      </w:r>
                    </w:p>
                    <w:p w14:paraId="6C409F1F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  <w:r w:rsidRPr="0025428D">
                        <w:rPr>
                          <w:sz w:val="14"/>
                        </w:rPr>
                        <w:t>F +49 2504 921-429</w:t>
                      </w:r>
                    </w:p>
                    <w:p w14:paraId="062558BC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  <w:r w:rsidRPr="0025428D">
                        <w:rPr>
                          <w:sz w:val="14"/>
                        </w:rPr>
                        <w:t>irena.byrdy@winkhaus.de</w:t>
                      </w:r>
                    </w:p>
                    <w:p w14:paraId="61C9CA22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</w:p>
                    <w:p w14:paraId="155C7024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</w:p>
                    <w:p w14:paraId="1646DD3D" w14:textId="77777777" w:rsidR="00AB43F0" w:rsidRPr="0025428D" w:rsidRDefault="00AB43F0" w:rsidP="00D50D7C">
                      <w:pPr>
                        <w:rPr>
                          <w:sz w:val="14"/>
                        </w:rPr>
                      </w:pPr>
                    </w:p>
                    <w:p w14:paraId="37A21D91" w14:textId="77777777" w:rsidR="00AB43F0" w:rsidRPr="0025428D" w:rsidRDefault="00AB43F0" w:rsidP="00D50D7C">
                      <w:pPr>
                        <w:pStyle w:val="Infoblock"/>
                        <w:tabs>
                          <w:tab w:val="left" w:pos="180"/>
                        </w:tabs>
                        <w:rPr>
                          <w:b w:val="0"/>
                        </w:rPr>
                      </w:pPr>
                      <w:r w:rsidRPr="0025428D">
                        <w:rPr>
                          <w:b w:val="0"/>
                        </w:rPr>
                        <w:tab/>
                      </w:r>
                    </w:p>
                    <w:p w14:paraId="61550430" w14:textId="77777777" w:rsidR="00AB43F0" w:rsidRPr="0025428D" w:rsidRDefault="00AB43F0" w:rsidP="00D50D7C">
                      <w:pPr>
                        <w:pStyle w:val="Infoblock"/>
                      </w:pPr>
                    </w:p>
                  </w:txbxContent>
                </v:textbox>
                <w10:wrap type="tight" anchorx="page" anchory="page"/>
                <w10:anchorlock/>
              </v:rect>
            </w:pict>
          </mc:Fallback>
        </mc:AlternateContent>
      </w:r>
      <w:r w:rsidRPr="00AB43F0">
        <w:rPr>
          <w:i/>
        </w:rPr>
        <w:t xml:space="preserve">Bild: </w:t>
      </w:r>
      <w:r w:rsidR="00AB43F0" w:rsidRPr="00AB43F0">
        <w:rPr>
          <w:i/>
        </w:rPr>
        <w:t xml:space="preserve">Innovative und effiziente Lösungen für Aluminiumfenster stehen am  Winkhaus Stand in Gent im Rampenlicht. </w:t>
      </w:r>
      <w:r w:rsidRPr="00AB43F0">
        <w:rPr>
          <w:i/>
        </w:rPr>
        <w:t>Bild: Winkhaus</w:t>
      </w:r>
    </w:p>
    <w:p w14:paraId="23B3352F" w14:textId="79326A68" w:rsidR="00D50D7C" w:rsidRPr="00AB43F0" w:rsidRDefault="00AB43F0" w:rsidP="00D50D7C">
      <w:pPr>
        <w:rPr>
          <w:i/>
        </w:rPr>
      </w:pPr>
      <w:r w:rsidRPr="00AB43F0">
        <w:rPr>
          <w:noProof/>
        </w:rPr>
        <w:drawing>
          <wp:anchor distT="0" distB="0" distL="114300" distR="114300" simplePos="0" relativeHeight="251687936" behindDoc="1" locked="0" layoutInCell="1" allowOverlap="1" wp14:anchorId="070857A9" wp14:editId="2DEAA6CE">
            <wp:simplePos x="0" y="0"/>
            <wp:positionH relativeFrom="column">
              <wp:posOffset>-21590</wp:posOffset>
            </wp:positionH>
            <wp:positionV relativeFrom="paragraph">
              <wp:posOffset>80010</wp:posOffset>
            </wp:positionV>
            <wp:extent cx="1490980" cy="1951990"/>
            <wp:effectExtent l="0" t="0" r="7620" b="3810"/>
            <wp:wrapNone/>
            <wp:docPr id="8" name="Bildplatzhalt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platzhalter 7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5" b="6335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951990"/>
                    </a:xfrm>
                    <a:prstGeom prst="rect">
                      <a:avLst/>
                    </a:prstGeom>
                    <a:solidFill>
                      <a:schemeClr val="tx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53C10" w14:textId="0B92EB9A" w:rsidR="00AB43F0" w:rsidRPr="00AB43F0" w:rsidRDefault="00AB43F0" w:rsidP="00AB43F0">
      <w:pPr>
        <w:rPr>
          <w:i/>
        </w:rPr>
      </w:pPr>
    </w:p>
    <w:p w14:paraId="7C9002EF" w14:textId="77777777" w:rsidR="00D50D7C" w:rsidRPr="00AB43F0" w:rsidRDefault="00D50D7C" w:rsidP="00AB43F0">
      <w:pPr>
        <w:rPr>
          <w:i/>
        </w:rPr>
      </w:pPr>
    </w:p>
    <w:sectPr w:rsidR="00D50D7C" w:rsidRPr="00AB43F0" w:rsidSect="00723EE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35" w:right="3572" w:bottom="1304" w:left="1418" w:header="567" w:footer="851" w:gutter="0"/>
      <w:cols w:space="567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F5805" w14:textId="77777777" w:rsidR="00AB43F0" w:rsidRDefault="00AB43F0">
      <w:r>
        <w:separator/>
      </w:r>
    </w:p>
  </w:endnote>
  <w:endnote w:type="continuationSeparator" w:id="0">
    <w:p w14:paraId="367A96D8" w14:textId="77777777" w:rsidR="00AB43F0" w:rsidRDefault="00AB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54E4" w14:textId="77777777" w:rsidR="00AB43F0" w:rsidRDefault="00AB43F0">
    <w:pPr>
      <w:pStyle w:val="Fuzeile"/>
      <w:framePr w:w="1814" w:wrap="notBeside" w:vAnchor="text" w:hAnchor="page" w:x="9640" w:y="1" w:anchorLock="1"/>
      <w:tabs>
        <w:tab w:val="clear" w:pos="4536"/>
        <w:tab w:val="clear" w:pos="9072"/>
        <w:tab w:val="left" w:pos="8222"/>
      </w:tabs>
      <w:ind w:right="-2247"/>
      <w:rPr>
        <w:rStyle w:val="Seitenzahl"/>
      </w:rPr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25EDF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825EDF">
      <w:rPr>
        <w:noProof/>
        <w:sz w:val="14"/>
      </w:rPr>
      <w:t>1</w:t>
    </w:r>
    <w:r>
      <w:rPr>
        <w:sz w:val="14"/>
      </w:rPr>
      <w:fldChar w:fldCharType="end"/>
    </w:r>
  </w:p>
  <w:p w14:paraId="1209A7EA" w14:textId="77777777" w:rsidR="00AB43F0" w:rsidRDefault="00AB43F0">
    <w:pPr>
      <w:pStyle w:val="Fuzeile"/>
      <w:tabs>
        <w:tab w:val="left" w:pos="8222"/>
      </w:tabs>
    </w:pPr>
  </w:p>
  <w:p w14:paraId="177B83DE" w14:textId="77777777" w:rsidR="00AB43F0" w:rsidRDefault="00AB43F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CEB2B" w14:textId="77777777" w:rsidR="00AB43F0" w:rsidRDefault="00AB43F0">
    <w:pPr>
      <w:tabs>
        <w:tab w:val="left" w:pos="8222"/>
      </w:tabs>
      <w:ind w:right="-2427"/>
      <w:rPr>
        <w:sz w:val="14"/>
      </w:rPr>
    </w:pPr>
    <w:r>
      <w:tab/>
    </w: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2ADA9" w14:textId="77777777" w:rsidR="00AB43F0" w:rsidRDefault="00AB43F0">
      <w:r>
        <w:separator/>
      </w:r>
    </w:p>
  </w:footnote>
  <w:footnote w:type="continuationSeparator" w:id="0">
    <w:p w14:paraId="2258B9BD" w14:textId="77777777" w:rsidR="00AB43F0" w:rsidRDefault="00AB43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14E13" w14:textId="77777777" w:rsidR="00AB43F0" w:rsidRDefault="00AB43F0">
    <w:pPr>
      <w:pStyle w:val="Kopfzeile"/>
      <w:tabs>
        <w:tab w:val="clear" w:pos="4536"/>
        <w:tab w:val="clear" w:pos="9072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1" layoutInCell="0" allowOverlap="0" wp14:anchorId="3FC02908" wp14:editId="49F2ED53">
          <wp:simplePos x="0" y="0"/>
          <wp:positionH relativeFrom="page">
            <wp:posOffset>6120765</wp:posOffset>
          </wp:positionH>
          <wp:positionV relativeFrom="page">
            <wp:posOffset>504190</wp:posOffset>
          </wp:positionV>
          <wp:extent cx="828675" cy="561975"/>
          <wp:effectExtent l="0" t="0" r="9525" b="9525"/>
          <wp:wrapThrough wrapText="bothSides">
            <wp:wrapPolygon edited="0">
              <wp:start x="0" y="0"/>
              <wp:lineTo x="0" y="21234"/>
              <wp:lineTo x="21352" y="21234"/>
              <wp:lineTo x="21352" y="0"/>
              <wp:lineTo x="0" y="0"/>
            </wp:wrapPolygon>
          </wp:wrapThrough>
          <wp:docPr id="15" name="Bild 15" descr="0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01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237F" w14:textId="77777777" w:rsidR="00AB43F0" w:rsidRDefault="00AB43F0">
    <w:pPr>
      <w:pStyle w:val="Kopfzeile"/>
      <w:tabs>
        <w:tab w:val="clear" w:pos="9072"/>
        <w:tab w:val="right" w:pos="9639"/>
      </w:tabs>
    </w:pPr>
    <w:r>
      <w:rPr>
        <w:noProof/>
      </w:rPr>
      <w:drawing>
        <wp:anchor distT="0" distB="0" distL="114300" distR="114300" simplePos="0" relativeHeight="251657216" behindDoc="0" locked="1" layoutInCell="0" allowOverlap="1" wp14:anchorId="078765B1" wp14:editId="7054F749">
          <wp:simplePos x="0" y="0"/>
          <wp:positionH relativeFrom="page">
            <wp:posOffset>6120765</wp:posOffset>
          </wp:positionH>
          <wp:positionV relativeFrom="page">
            <wp:posOffset>504190</wp:posOffset>
          </wp:positionV>
          <wp:extent cx="829310" cy="560705"/>
          <wp:effectExtent l="0" t="0" r="8890" b="0"/>
          <wp:wrapTopAndBottom/>
          <wp:docPr id="11" name="Bild 11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4CC372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9C11AB"/>
    <w:multiLevelType w:val="multilevel"/>
    <w:tmpl w:val="5838E21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B54B7C"/>
    <w:multiLevelType w:val="hybridMultilevel"/>
    <w:tmpl w:val="2D6617EA"/>
    <w:lvl w:ilvl="0" w:tplc="F7B6ADC0">
      <w:start w:val="1"/>
      <w:numFmt w:val="bullet"/>
      <w:lvlText w:val="►"/>
      <w:lvlJc w:val="left"/>
      <w:pPr>
        <w:tabs>
          <w:tab w:val="num" w:pos="360"/>
        </w:tabs>
        <w:ind w:left="357" w:hanging="357"/>
      </w:pPr>
      <w:rPr>
        <w:rFonts w:hAnsi="Arial" w:hint="default"/>
      </w:rPr>
    </w:lvl>
    <w:lvl w:ilvl="1" w:tplc="0BE0CC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0A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E4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445C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C6D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C4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618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C21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FC2A81"/>
    <w:multiLevelType w:val="singleLevel"/>
    <w:tmpl w:val="A446A3F0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4">
    <w:nsid w:val="05CD27C6"/>
    <w:multiLevelType w:val="singleLevel"/>
    <w:tmpl w:val="491C209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5">
    <w:nsid w:val="117F6A94"/>
    <w:multiLevelType w:val="singleLevel"/>
    <w:tmpl w:val="491C209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6">
    <w:nsid w:val="1FDF5D02"/>
    <w:multiLevelType w:val="singleLevel"/>
    <w:tmpl w:val="491C209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7">
    <w:nsid w:val="2CAF6246"/>
    <w:multiLevelType w:val="singleLevel"/>
    <w:tmpl w:val="ACA005A8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8">
    <w:nsid w:val="2F4355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920DEB"/>
    <w:multiLevelType w:val="singleLevel"/>
    <w:tmpl w:val="5986FA6E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10">
    <w:nsid w:val="393563F0"/>
    <w:multiLevelType w:val="singleLevel"/>
    <w:tmpl w:val="3B86F1EA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11">
    <w:nsid w:val="39E13743"/>
    <w:multiLevelType w:val="singleLevel"/>
    <w:tmpl w:val="6414F09A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12">
    <w:nsid w:val="3EAB5AA1"/>
    <w:multiLevelType w:val="multilevel"/>
    <w:tmpl w:val="23C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C4F33"/>
    <w:multiLevelType w:val="singleLevel"/>
    <w:tmpl w:val="581A4880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14">
    <w:nsid w:val="5A9B323A"/>
    <w:multiLevelType w:val="singleLevel"/>
    <w:tmpl w:val="491C209C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15">
    <w:nsid w:val="5B713718"/>
    <w:multiLevelType w:val="singleLevel"/>
    <w:tmpl w:val="45CE7CB2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16">
    <w:nsid w:val="5C6C642B"/>
    <w:multiLevelType w:val="singleLevel"/>
    <w:tmpl w:val="581A4880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17">
    <w:nsid w:val="61A37A86"/>
    <w:multiLevelType w:val="singleLevel"/>
    <w:tmpl w:val="D05874AC"/>
    <w:lvl w:ilvl="0">
      <w:start w:val="1"/>
      <w:numFmt w:val="bullet"/>
      <w:lvlText w:val="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</w:abstractNum>
  <w:abstractNum w:abstractNumId="18">
    <w:nsid w:val="64B0776F"/>
    <w:multiLevelType w:val="singleLevel"/>
    <w:tmpl w:val="75F47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74F360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13"/>
  </w:num>
  <w:num w:numId="8">
    <w:abstractNumId w:val="16"/>
  </w:num>
  <w:num w:numId="9">
    <w:abstractNumId w:val="5"/>
  </w:num>
  <w:num w:numId="10">
    <w:abstractNumId w:val="18"/>
  </w:num>
  <w:num w:numId="11">
    <w:abstractNumId w:val="14"/>
  </w:num>
  <w:num w:numId="12">
    <w:abstractNumId w:val="4"/>
  </w:num>
  <w:num w:numId="13">
    <w:abstractNumId w:val="6"/>
  </w:num>
  <w:num w:numId="14">
    <w:abstractNumId w:val="17"/>
  </w:num>
  <w:num w:numId="15">
    <w:abstractNumId w:val="7"/>
  </w:num>
  <w:num w:numId="16">
    <w:abstractNumId w:val="11"/>
  </w:num>
  <w:num w:numId="17">
    <w:abstractNumId w:val="9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14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35"/>
    <w:rsid w:val="000060B3"/>
    <w:rsid w:val="00027759"/>
    <w:rsid w:val="0004713D"/>
    <w:rsid w:val="000546CA"/>
    <w:rsid w:val="0008555E"/>
    <w:rsid w:val="000B51CD"/>
    <w:rsid w:val="00140BC1"/>
    <w:rsid w:val="00170771"/>
    <w:rsid w:val="0018518B"/>
    <w:rsid w:val="00203957"/>
    <w:rsid w:val="00222297"/>
    <w:rsid w:val="002D3BB7"/>
    <w:rsid w:val="0030223B"/>
    <w:rsid w:val="00393B8A"/>
    <w:rsid w:val="003C67C6"/>
    <w:rsid w:val="003E7DEE"/>
    <w:rsid w:val="003F4CC2"/>
    <w:rsid w:val="0040026E"/>
    <w:rsid w:val="00443999"/>
    <w:rsid w:val="004A49B8"/>
    <w:rsid w:val="00501A98"/>
    <w:rsid w:val="0054072A"/>
    <w:rsid w:val="005C30A6"/>
    <w:rsid w:val="00610277"/>
    <w:rsid w:val="00656119"/>
    <w:rsid w:val="00696404"/>
    <w:rsid w:val="006A298D"/>
    <w:rsid w:val="006C7968"/>
    <w:rsid w:val="006D24F3"/>
    <w:rsid w:val="006E24D8"/>
    <w:rsid w:val="006E4E1E"/>
    <w:rsid w:val="006F3635"/>
    <w:rsid w:val="00723EE9"/>
    <w:rsid w:val="007617D0"/>
    <w:rsid w:val="007D1D13"/>
    <w:rsid w:val="00825EDF"/>
    <w:rsid w:val="00890AB2"/>
    <w:rsid w:val="00954476"/>
    <w:rsid w:val="009C3A33"/>
    <w:rsid w:val="009E1E09"/>
    <w:rsid w:val="00A52E70"/>
    <w:rsid w:val="00A9346C"/>
    <w:rsid w:val="00AB43F0"/>
    <w:rsid w:val="00AB4CA3"/>
    <w:rsid w:val="00B73364"/>
    <w:rsid w:val="00B94E9B"/>
    <w:rsid w:val="00BB7B2A"/>
    <w:rsid w:val="00C3458C"/>
    <w:rsid w:val="00C92B8C"/>
    <w:rsid w:val="00CA33F6"/>
    <w:rsid w:val="00D50D7C"/>
    <w:rsid w:val="00E37D16"/>
    <w:rsid w:val="00E53F88"/>
    <w:rsid w:val="00E6427C"/>
    <w:rsid w:val="00E841B1"/>
    <w:rsid w:val="00F05688"/>
    <w:rsid w:val="00F27E4F"/>
    <w:rsid w:val="00F533C2"/>
    <w:rsid w:val="00F839F0"/>
    <w:rsid w:val="00FE4615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68C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00" w:lineRule="exac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8"/>
      </w:numPr>
      <w:spacing w:before="120" w:after="120"/>
      <w:ind w:left="431" w:hanging="431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19"/>
      </w:numPr>
      <w:spacing w:before="0" w:after="60"/>
      <w:ind w:left="578" w:hanging="578"/>
      <w:outlineLvl w:val="1"/>
    </w:pPr>
    <w:rPr>
      <w:b w:val="0"/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20"/>
      </w:numPr>
      <w:outlineLvl w:val="2"/>
    </w:pPr>
    <w:rPr>
      <w:sz w:val="20"/>
      <w:szCs w:val="20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21"/>
      </w:numPr>
      <w:ind w:left="862" w:hanging="862"/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22"/>
      </w:numPr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3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4"/>
      </w:numPr>
      <w:spacing w:line="240" w:lineRule="auto"/>
      <w:outlineLvl w:val="6"/>
    </w:pPr>
    <w:rPr>
      <w:rFonts w:ascii="Tahoma" w:hAnsi="Tahoma" w:cs="Tahoma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">
    <w:name w:val="Infoblock"/>
    <w:basedOn w:val="Standard"/>
    <w:rPr>
      <w:b/>
      <w:bCs/>
      <w:sz w:val="14"/>
      <w:szCs w:val="14"/>
    </w:rPr>
  </w:style>
  <w:style w:type="paragraph" w:styleId="Aufzhlungszeichen">
    <w:name w:val="List Bullet"/>
    <w:basedOn w:val="Standard"/>
    <w:autoRedefine/>
    <w:pPr>
      <w:numPr>
        <w:numId w:val="27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80" w:lineRule="exact"/>
    </w:pPr>
    <w:rPr>
      <w:color w:val="000000"/>
      <w:spacing w:val="2"/>
      <w:sz w:val="12"/>
      <w:szCs w:val="12"/>
    </w:rPr>
  </w:style>
  <w:style w:type="character" w:styleId="Seitenzahl">
    <w:name w:val="page number"/>
    <w:basedOn w:val="Absatzstandardschriftart"/>
    <w:rPr>
      <w:rFonts w:ascii="Arial" w:hAnsi="Arial"/>
      <w:sz w:val="14"/>
      <w:szCs w:val="14"/>
    </w:rPr>
  </w:style>
  <w:style w:type="paragraph" w:customStyle="1" w:styleId="Betreff">
    <w:name w:val="Betreff"/>
    <w:basedOn w:val="Standard"/>
    <w:next w:val="Standard"/>
    <w:rPr>
      <w:b/>
      <w:bCs/>
    </w:rPr>
  </w:style>
  <w:style w:type="paragraph" w:styleId="Sprechblasentext">
    <w:name w:val="Balloon Text"/>
    <w:basedOn w:val="Standard"/>
    <w:link w:val="SprechblasentextZeichen"/>
    <w:rsid w:val="006D24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D24F3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rsid w:val="0017077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7077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17077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rsid w:val="0017077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70771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00" w:lineRule="exact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numPr>
        <w:numId w:val="18"/>
      </w:numPr>
      <w:spacing w:before="120" w:after="120"/>
      <w:ind w:left="431" w:hanging="431"/>
      <w:outlineLvl w:val="0"/>
    </w:pPr>
    <w:rPr>
      <w:b/>
      <w:bCs/>
      <w:kern w:val="28"/>
      <w:sz w:val="24"/>
      <w:szCs w:val="24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19"/>
      </w:numPr>
      <w:spacing w:before="0" w:after="60"/>
      <w:ind w:left="578" w:hanging="578"/>
      <w:outlineLvl w:val="1"/>
    </w:pPr>
    <w:rPr>
      <w:b w:val="0"/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  <w:numId w:val="20"/>
      </w:numPr>
      <w:outlineLvl w:val="2"/>
    </w:pPr>
    <w:rPr>
      <w:sz w:val="20"/>
      <w:szCs w:val="20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21"/>
      </w:numPr>
      <w:ind w:left="862" w:hanging="862"/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22"/>
      </w:numPr>
      <w:ind w:left="1009" w:hanging="1009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23"/>
      </w:num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24"/>
      </w:numPr>
      <w:spacing w:line="240" w:lineRule="auto"/>
      <w:outlineLvl w:val="6"/>
    </w:pPr>
    <w:rPr>
      <w:rFonts w:ascii="Tahoma" w:hAnsi="Tahoma" w:cs="Tahoma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5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6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">
    <w:name w:val="Infoblock"/>
    <w:basedOn w:val="Standard"/>
    <w:rPr>
      <w:b/>
      <w:bCs/>
      <w:sz w:val="14"/>
      <w:szCs w:val="14"/>
    </w:rPr>
  </w:style>
  <w:style w:type="paragraph" w:styleId="Aufzhlungszeichen">
    <w:name w:val="List Bullet"/>
    <w:basedOn w:val="Standard"/>
    <w:autoRedefine/>
    <w:pPr>
      <w:numPr>
        <w:numId w:val="27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80" w:lineRule="exact"/>
    </w:pPr>
    <w:rPr>
      <w:color w:val="000000"/>
      <w:spacing w:val="2"/>
      <w:sz w:val="12"/>
      <w:szCs w:val="12"/>
    </w:rPr>
  </w:style>
  <w:style w:type="character" w:styleId="Seitenzahl">
    <w:name w:val="page number"/>
    <w:basedOn w:val="Absatzstandardschriftart"/>
    <w:rPr>
      <w:rFonts w:ascii="Arial" w:hAnsi="Arial"/>
      <w:sz w:val="14"/>
      <w:szCs w:val="14"/>
    </w:rPr>
  </w:style>
  <w:style w:type="paragraph" w:customStyle="1" w:styleId="Betreff">
    <w:name w:val="Betreff"/>
    <w:basedOn w:val="Standard"/>
    <w:next w:val="Standard"/>
    <w:rPr>
      <w:b/>
      <w:bCs/>
    </w:rPr>
  </w:style>
  <w:style w:type="paragraph" w:styleId="Sprechblasentext">
    <w:name w:val="Balloon Text"/>
    <w:basedOn w:val="Standard"/>
    <w:link w:val="SprechblasentextZeichen"/>
    <w:rsid w:val="006D24F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6D24F3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standardschriftart"/>
    <w:rsid w:val="00170771"/>
    <w:rPr>
      <w:sz w:val="16"/>
      <w:szCs w:val="16"/>
    </w:rPr>
  </w:style>
  <w:style w:type="paragraph" w:styleId="Kommentartext">
    <w:name w:val="annotation text"/>
    <w:basedOn w:val="Standard"/>
    <w:link w:val="KommentartextZeichen"/>
    <w:rsid w:val="00170771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rsid w:val="00170771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eichen"/>
    <w:rsid w:val="0017077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rsid w:val="00170771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khaus\vorlagen\office\WH_Vorlagen\I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\winkhaus\vorlagen\office\WH_Vorlagen\IM.dot</Template>
  <TotalTime>0</TotalTime>
  <Pages>1</Pages>
  <Words>246</Words>
  <Characters>1552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Mitteilung</vt:lpstr>
    </vt:vector>
  </TitlesOfParts>
  <Company>Aug. Winkhaus GmbH &amp; Co. KG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Mitteilung</dc:title>
  <dc:subject>PC-Standardvorlagen</dc:subject>
  <dc:creator>Irina IB. Byrdy</dc:creator>
  <cp:lastModifiedBy>Annette Mulitze</cp:lastModifiedBy>
  <cp:revision>3</cp:revision>
  <cp:lastPrinted>2003-09-05T15:25:00Z</cp:lastPrinted>
  <dcterms:created xsi:type="dcterms:W3CDTF">2019-12-13T12:29:00Z</dcterms:created>
  <dcterms:modified xsi:type="dcterms:W3CDTF">2019-12-13T12:43:00Z</dcterms:modified>
  <cp:category>Vorlagen</cp:category>
</cp:coreProperties>
</file>